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1752"/>
        <w:gridCol w:w="1306"/>
        <w:gridCol w:w="1101"/>
        <w:gridCol w:w="3132"/>
      </w:tblGrid>
      <w:tr w:rsidR="001C2254" w:rsidRPr="00C85295" w:rsidTr="00B03D32">
        <w:trPr>
          <w:jc w:val="center"/>
        </w:trPr>
        <w:tc>
          <w:tcPr>
            <w:tcW w:w="7698" w:type="dxa"/>
            <w:gridSpan w:val="4"/>
          </w:tcPr>
          <w:p w:rsidR="001C2254" w:rsidRPr="00B03D32" w:rsidRDefault="001C2254" w:rsidP="00B03D32">
            <w:pPr>
              <w:pStyle w:val="BodyText"/>
              <w:tabs>
                <w:tab w:val="left" w:pos="252"/>
              </w:tabs>
              <w:spacing w:before="40"/>
              <w:jc w:val="left"/>
              <w:rPr>
                <w:rFonts w:ascii="Arial" w:eastAsia="Kozuka Mincho Pro R" w:hAnsi="Arial" w:cs="Arial"/>
                <w:b w:val="0"/>
                <w:bCs w:val="0"/>
                <w:sz w:val="22"/>
                <w:szCs w:val="22"/>
              </w:rPr>
            </w:pPr>
            <w:r w:rsidRPr="00B03D32">
              <w:rPr>
                <w:rFonts w:ascii="Arial Gras" w:eastAsia="Kozuka Mincho Pro R" w:hAnsi="Arial Gras"/>
                <w:sz w:val="28"/>
                <w:szCs w:val="28"/>
              </w:rPr>
              <w:t xml:space="preserve">ANSM - </w:t>
            </w:r>
            <w:r w:rsidRPr="00B03D32">
              <w:rPr>
                <w:rFonts w:ascii="Arial" w:eastAsia="Kozuka Mincho Pro R" w:hAnsi="Arial"/>
                <w:b w:val="0"/>
              </w:rPr>
              <w:t>Agence nationale de sécurité du médicament et des produits de santé</w:t>
            </w:r>
          </w:p>
          <w:p w:rsidR="001C2254" w:rsidRPr="00B03D32" w:rsidRDefault="001C2254" w:rsidP="00B03D32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1C2254" w:rsidRPr="00B03D32" w:rsidRDefault="001C2254" w:rsidP="00B03D32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B03D32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stupéfiants ou les psychotropes pour les établissements non pharmaceutiques </w:t>
            </w:r>
          </w:p>
          <w:p w:rsidR="001C2254" w:rsidRDefault="001C2254" w:rsidP="004C52B2">
            <w:pPr>
              <w:spacing w:after="0" w:line="240" w:lineRule="auto"/>
              <w:jc w:val="center"/>
              <w:rPr>
                <w:i/>
                <w:szCs w:val="20"/>
                <w:u w:val="single"/>
                <w:lang w:val="fr-FR"/>
              </w:rPr>
            </w:pPr>
          </w:p>
          <w:p w:rsidR="001C2254" w:rsidRPr="00B03D32" w:rsidRDefault="001C2254" w:rsidP="00B03D32">
            <w:pPr>
              <w:spacing w:after="0" w:line="240" w:lineRule="auto"/>
              <w:rPr>
                <w:rFonts w:ascii="Arial Gras" w:hAnsi="Arial Gras"/>
                <w:b/>
                <w:sz w:val="21"/>
                <w:szCs w:val="20"/>
                <w:lang w:val="fr-FR"/>
              </w:rPr>
            </w:pPr>
            <w:r w:rsidRPr="00B03D32">
              <w:rPr>
                <w:rFonts w:ascii="Arial Gras" w:hAnsi="Arial Gras"/>
                <w:b/>
                <w:sz w:val="21"/>
                <w:szCs w:val="20"/>
                <w:lang w:val="fr-FR"/>
              </w:rPr>
              <w:t>Fabricant, importateur, distributeur en gros de matières premières et de réactifs</w:t>
            </w:r>
          </w:p>
          <w:p w:rsidR="001C2254" w:rsidRPr="004C52B2" w:rsidRDefault="001C2254" w:rsidP="004C52B2">
            <w:pPr>
              <w:spacing w:after="0" w:line="240" w:lineRule="auto"/>
              <w:jc w:val="center"/>
              <w:rPr>
                <w:i/>
                <w:u w:val="single"/>
                <w:lang w:val="fr-FR"/>
              </w:rPr>
            </w:pPr>
          </w:p>
        </w:tc>
        <w:tc>
          <w:tcPr>
            <w:tcW w:w="3132" w:type="dxa"/>
          </w:tcPr>
          <w:p w:rsidR="001C2254" w:rsidRPr="00C85295" w:rsidRDefault="001C2254" w:rsidP="004C52B2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C85295">
              <w:rPr>
                <w:rFonts w:ascii="Arial Gras" w:hAnsi="Arial Gras"/>
                <w:b/>
                <w:sz w:val="18"/>
                <w:lang w:val="fr-FR"/>
              </w:rPr>
              <w:t>Formulaire à adresser  à</w:t>
            </w:r>
            <w:r>
              <w:rPr>
                <w:rFonts w:ascii="Arial Gras" w:hAnsi="Arial Gras"/>
                <w:b/>
                <w:sz w:val="18"/>
                <w:lang w:val="fr-FR"/>
              </w:rPr>
              <w:t xml:space="preserve"> : </w:t>
            </w:r>
          </w:p>
          <w:p w:rsidR="001C2254" w:rsidRDefault="001C2254" w:rsidP="00C85295">
            <w:pPr>
              <w:spacing w:after="0" w:line="240" w:lineRule="auto"/>
              <w:jc w:val="both"/>
              <w:rPr>
                <w:lang w:val="fr-FR"/>
              </w:rPr>
            </w:pPr>
          </w:p>
          <w:p w:rsidR="001C2254" w:rsidRPr="0098438B" w:rsidRDefault="001C2254" w:rsidP="00C85295">
            <w:pPr>
              <w:spacing w:after="0" w:line="240" w:lineRule="auto"/>
              <w:jc w:val="both"/>
              <w:rPr>
                <w:lang w:val="fr-FR"/>
              </w:rPr>
            </w:pPr>
            <w:r w:rsidRPr="0098438B">
              <w:rPr>
                <w:lang w:val="fr-FR"/>
              </w:rPr>
              <w:t>ANSM</w:t>
            </w:r>
          </w:p>
          <w:p w:rsidR="001C2254" w:rsidRPr="0098438B" w:rsidRDefault="001C2254" w:rsidP="00B03D32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98438B">
              <w:rPr>
                <w:lang w:val="fr-FR"/>
              </w:rPr>
              <w:t>Direction NEURHO</w:t>
            </w:r>
          </w:p>
          <w:p w:rsidR="001C2254" w:rsidRPr="0098438B" w:rsidRDefault="001C2254" w:rsidP="00C85295">
            <w:pPr>
              <w:spacing w:after="0" w:line="240" w:lineRule="auto"/>
              <w:jc w:val="both"/>
              <w:rPr>
                <w:lang w:val="fr-FR"/>
              </w:rPr>
            </w:pPr>
            <w:r w:rsidRPr="0098438B">
              <w:rPr>
                <w:lang w:val="fr-FR"/>
              </w:rPr>
              <w:t>Equipe STUP (133)</w:t>
            </w:r>
          </w:p>
          <w:p w:rsidR="001C2254" w:rsidRPr="0098438B" w:rsidRDefault="001C2254" w:rsidP="00C85295">
            <w:pPr>
              <w:spacing w:after="0" w:line="240" w:lineRule="auto"/>
              <w:jc w:val="both"/>
              <w:rPr>
                <w:lang w:val="fr-FR"/>
              </w:rPr>
            </w:pPr>
            <w:r w:rsidRPr="0098438B">
              <w:rPr>
                <w:lang w:val="fr-FR"/>
              </w:rPr>
              <w:t>143/147 bd Anatole France</w:t>
            </w:r>
          </w:p>
          <w:p w:rsidR="001C2254" w:rsidRPr="004C52B2" w:rsidRDefault="001C2254" w:rsidP="00C85295">
            <w:pPr>
              <w:spacing w:after="0" w:line="240" w:lineRule="auto"/>
              <w:rPr>
                <w:lang w:val="fr-FR"/>
              </w:rPr>
            </w:pPr>
            <w:r w:rsidRPr="0098438B">
              <w:rPr>
                <w:lang w:val="fr-FR"/>
              </w:rPr>
              <w:t>93285 Saint Denis Cedex</w:t>
            </w:r>
          </w:p>
          <w:p w:rsidR="001C2254" w:rsidRPr="004C52B2" w:rsidRDefault="001C2254" w:rsidP="00B03D32">
            <w:pPr>
              <w:spacing w:after="0" w:line="240" w:lineRule="auto"/>
              <w:rPr>
                <w:b/>
                <w:i/>
                <w:sz w:val="18"/>
                <w:szCs w:val="18"/>
                <w:lang w:val="fr-FR"/>
              </w:rPr>
            </w:pPr>
          </w:p>
        </w:tc>
      </w:tr>
      <w:tr w:rsidR="001C2254" w:rsidRPr="00C85295" w:rsidTr="00B03D32">
        <w:trPr>
          <w:jc w:val="center"/>
        </w:trPr>
        <w:tc>
          <w:tcPr>
            <w:tcW w:w="10830" w:type="dxa"/>
            <w:gridSpan w:val="5"/>
          </w:tcPr>
          <w:p w:rsidR="001C2254" w:rsidRPr="004C52B2" w:rsidRDefault="001C2254" w:rsidP="004C52B2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 xml:space="preserve">Requérant qui sera responsable des opérations effectuées sur les stupéfiants ou psychotropes : 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C52B2">
              <w:rPr>
                <w:bCs/>
                <w:lang w:val="fr-FR"/>
              </w:rPr>
              <w:t>Nom :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C52B2">
              <w:rPr>
                <w:bCs/>
                <w:lang w:val="fr-FR"/>
              </w:rPr>
              <w:t>Qualité :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C52B2">
              <w:rPr>
                <w:bCs/>
                <w:lang w:val="fr-FR"/>
              </w:rPr>
              <w:t>Coordonnées :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.5pt;margin-top:2.2pt;width:20.7pt;height:19.3pt;z-index:251656192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C52B2">
              <w:rPr>
                <w:bCs/>
                <w:i/>
                <w:lang w:val="fr-FR"/>
              </w:rPr>
              <w:t xml:space="preserve">1. Joindre une copie du diplôme, un extrait original de casier judiciaire (volet n°3) datant de moins de 3 mois </w:t>
            </w:r>
          </w:p>
          <w:p w:rsidR="001C2254" w:rsidRPr="004C52B2" w:rsidRDefault="001C2254" w:rsidP="004C52B2">
            <w:pPr>
              <w:spacing w:after="0" w:line="240" w:lineRule="auto"/>
              <w:ind w:left="596"/>
              <w:jc w:val="both"/>
              <w:rPr>
                <w:bCs/>
                <w:i/>
                <w:lang w:val="fr-FR"/>
              </w:rPr>
            </w:pPr>
            <w:r w:rsidRPr="004C52B2">
              <w:rPr>
                <w:bCs/>
                <w:i/>
                <w:lang w:val="fr-FR"/>
              </w:rPr>
              <w:t>2. Si le requérant n’est pas le responsable de la société, joindre sa délégation de pouvoir cosignée par le requérant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 xml:space="preserve">S’agit-il d’une première demande : </w:t>
            </w:r>
            <w:r w:rsidRPr="004C52B2">
              <w:rPr>
                <w:rFonts w:ascii="MS Gothic" w:eastAsia="MS Gothic" w:hint="eastAsia"/>
                <w:b/>
                <w:bCs/>
                <w:lang w:val="fr-FR"/>
              </w:rPr>
              <w:t>☐</w:t>
            </w:r>
            <w:r w:rsidRPr="004C52B2">
              <w:rPr>
                <w:b/>
                <w:bCs/>
                <w:lang w:val="fr-FR"/>
              </w:rPr>
              <w:t xml:space="preserve"> OUI    </w:t>
            </w:r>
            <w:r w:rsidRPr="004C52B2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4C52B2">
              <w:rPr>
                <w:rFonts w:cs="Arial"/>
                <w:b/>
                <w:bCs/>
                <w:lang w:val="fr-FR"/>
              </w:rPr>
              <w:t xml:space="preserve"> NON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rFonts w:cs="Arial"/>
                <w:bCs/>
                <w:u w:val="single"/>
                <w:lang w:val="fr-FR"/>
              </w:rPr>
            </w:pPr>
            <w:r w:rsidRPr="004C52B2">
              <w:rPr>
                <w:rFonts w:cs="Arial"/>
                <w:bCs/>
                <w:lang w:val="fr-FR"/>
              </w:rPr>
              <w:t xml:space="preserve">□ </w:t>
            </w:r>
            <w:r w:rsidRPr="004C52B2">
              <w:rPr>
                <w:rFonts w:cs="Arial"/>
                <w:b/>
                <w:bCs/>
                <w:lang w:val="fr-FR"/>
              </w:rPr>
              <w:t>Si non</w:t>
            </w:r>
            <w:r w:rsidRPr="004C52B2">
              <w:rPr>
                <w:rFonts w:cs="Arial"/>
                <w:bCs/>
                <w:lang w:val="fr-FR"/>
              </w:rPr>
              <w:t>,</w:t>
            </w:r>
            <w:r w:rsidRPr="004C52B2">
              <w:rPr>
                <w:rFonts w:cs="Arial"/>
                <w:b/>
                <w:bCs/>
                <w:lang w:val="fr-FR"/>
              </w:rPr>
              <w:t xml:space="preserve"> </w:t>
            </w:r>
            <w:r w:rsidRPr="004C52B2">
              <w:rPr>
                <w:rFonts w:cs="Arial"/>
                <w:bCs/>
                <w:lang w:val="fr-FR"/>
              </w:rPr>
              <w:t xml:space="preserve"> Indiquer le numéro de l’autorisation précédente :</w:t>
            </w:r>
          </w:p>
        </w:tc>
      </w:tr>
      <w:tr w:rsidR="001C2254" w:rsidRPr="00C85295" w:rsidTr="00B03D32">
        <w:trPr>
          <w:jc w:val="center"/>
        </w:trPr>
        <w:tc>
          <w:tcPr>
            <w:tcW w:w="10830" w:type="dxa"/>
            <w:gridSpan w:val="5"/>
          </w:tcPr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 xml:space="preserve">Nom de la société : </w:t>
            </w:r>
          </w:p>
          <w:p w:rsidR="001C2254" w:rsidRPr="004C52B2" w:rsidRDefault="001C2254" w:rsidP="004C52B2">
            <w:pPr>
              <w:spacing w:after="0" w:line="240" w:lineRule="auto"/>
              <w:jc w:val="both"/>
              <w:rPr>
                <w:bCs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2" o:spid="_x0000_s1027" type="#_x0000_t75" style="position:absolute;left:0;text-align:left;margin-left:-.5pt;margin-top:1.45pt;width:20.7pt;height:19.3pt;z-index:251659264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C52B2">
              <w:rPr>
                <w:bCs/>
                <w:i/>
                <w:lang w:val="fr-FR"/>
              </w:rPr>
              <w:t>1. Joindre un extrait K bis ou L bis du registre du commerce pour les fabricants de réactifs  (original datant de moins de 3 mois)</w:t>
            </w:r>
          </w:p>
          <w:p w:rsidR="001C2254" w:rsidRPr="004C52B2" w:rsidRDefault="001C2254" w:rsidP="004C52B2">
            <w:pPr>
              <w:spacing w:after="0" w:line="240" w:lineRule="auto"/>
              <w:ind w:left="596"/>
              <w:jc w:val="both"/>
              <w:rPr>
                <w:bCs/>
                <w:i/>
                <w:lang w:val="fr-FR"/>
              </w:rPr>
            </w:pPr>
            <w:r w:rsidRPr="004C52B2">
              <w:rPr>
                <w:bCs/>
                <w:i/>
                <w:lang w:val="fr-FR"/>
              </w:rPr>
              <w:t>2. Joindre une copie de l’autorisation d’activité de fabrication, importation et distribution de substances actives, prévue à l’article L-5138-1 du code de la santé publique</w:t>
            </w:r>
          </w:p>
        </w:tc>
      </w:tr>
      <w:tr w:rsidR="001C2254" w:rsidRPr="00C85295" w:rsidTr="00B03D32">
        <w:trPr>
          <w:jc w:val="center"/>
        </w:trPr>
        <w:tc>
          <w:tcPr>
            <w:tcW w:w="10830" w:type="dxa"/>
            <w:gridSpan w:val="5"/>
          </w:tcPr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 xml:space="preserve">Adresse où seront détenus et mis en œuvre les stupéfiants ou les psychotropes : </w:t>
            </w:r>
          </w:p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1C2254" w:rsidRPr="004C52B2" w:rsidTr="00B03D32">
        <w:trPr>
          <w:trHeight w:val="989"/>
          <w:jc w:val="center"/>
        </w:trPr>
        <w:tc>
          <w:tcPr>
            <w:tcW w:w="10830" w:type="dxa"/>
            <w:gridSpan w:val="5"/>
          </w:tcPr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Nature des opérations effectuées</w:t>
            </w:r>
          </w:p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trHeight w:val="505"/>
          <w:jc w:val="center"/>
        </w:trPr>
        <w:tc>
          <w:tcPr>
            <w:tcW w:w="3539" w:type="dxa"/>
          </w:tcPr>
          <w:p w:rsidR="001C2254" w:rsidRPr="004C52B2" w:rsidRDefault="001C2254" w:rsidP="004C52B2">
            <w:pPr>
              <w:spacing w:before="60" w:after="60" w:line="240" w:lineRule="auto"/>
              <w:ind w:left="171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Dénomination de chaque substance</w:t>
            </w:r>
          </w:p>
        </w:tc>
        <w:tc>
          <w:tcPr>
            <w:tcW w:w="3058" w:type="dxa"/>
            <w:gridSpan w:val="2"/>
          </w:tcPr>
          <w:p w:rsidR="001C2254" w:rsidRPr="004C52B2" w:rsidRDefault="001C2254" w:rsidP="004C52B2">
            <w:pPr>
              <w:spacing w:before="60" w:after="60" w:line="240" w:lineRule="auto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Type d’activités</w:t>
            </w:r>
          </w:p>
          <w:p w:rsidR="001C2254" w:rsidRPr="004C52B2" w:rsidRDefault="001C2254" w:rsidP="004C52B2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4C52B2">
              <w:rPr>
                <w:bCs/>
                <w:i/>
                <w:lang w:val="fr-FR"/>
              </w:rPr>
              <w:t>(ex : fabrication, analyse, développement, etc)</w:t>
            </w:r>
          </w:p>
        </w:tc>
        <w:tc>
          <w:tcPr>
            <w:tcW w:w="4233" w:type="dxa"/>
            <w:gridSpan w:val="2"/>
            <w:tcBorders>
              <w:top w:val="nil"/>
              <w:left w:val="single" w:sz="4" w:space="0" w:color="AEAAAA"/>
            </w:tcBorders>
          </w:tcPr>
          <w:p w:rsidR="001C2254" w:rsidRPr="004C52B2" w:rsidRDefault="001C2254" w:rsidP="004C52B2">
            <w:pPr>
              <w:spacing w:before="60" w:after="60" w:line="240" w:lineRule="auto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Nom et adresse du fournisseur de chaque substance</w:t>
            </w:r>
          </w:p>
        </w:tc>
      </w:tr>
      <w:tr w:rsidR="001C2254" w:rsidRPr="00C85295" w:rsidTr="00B03D32">
        <w:trPr>
          <w:trHeight w:val="391"/>
          <w:jc w:val="center"/>
        </w:trPr>
        <w:tc>
          <w:tcPr>
            <w:tcW w:w="3539" w:type="dxa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58" w:type="dxa"/>
            <w:gridSpan w:val="2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EAAAA"/>
            </w:tcBorders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trHeight w:val="410"/>
          <w:jc w:val="center"/>
        </w:trPr>
        <w:tc>
          <w:tcPr>
            <w:tcW w:w="3539" w:type="dxa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58" w:type="dxa"/>
            <w:gridSpan w:val="2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EAAAA"/>
            </w:tcBorders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trHeight w:val="416"/>
          <w:jc w:val="center"/>
        </w:trPr>
        <w:tc>
          <w:tcPr>
            <w:tcW w:w="3539" w:type="dxa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58" w:type="dxa"/>
            <w:gridSpan w:val="2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EAAAA"/>
            </w:tcBorders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trHeight w:val="422"/>
          <w:jc w:val="center"/>
        </w:trPr>
        <w:tc>
          <w:tcPr>
            <w:tcW w:w="3539" w:type="dxa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58" w:type="dxa"/>
            <w:gridSpan w:val="2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EAAAA"/>
            </w:tcBorders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jc w:val="center"/>
        </w:trPr>
        <w:tc>
          <w:tcPr>
            <w:tcW w:w="10830" w:type="dxa"/>
            <w:gridSpan w:val="5"/>
          </w:tcPr>
          <w:p w:rsidR="001C2254" w:rsidRPr="004C52B2" w:rsidRDefault="001C2254" w:rsidP="004C52B2">
            <w:pPr>
              <w:spacing w:before="60" w:after="60" w:line="240" w:lineRule="auto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 xml:space="preserve">Liste des clients </w:t>
            </w:r>
            <w:r w:rsidRPr="004C52B2">
              <w:rPr>
                <w:bCs/>
                <w:i/>
                <w:lang w:val="fr-FR"/>
              </w:rPr>
              <w:t>(à joindre le cas échéant)</w:t>
            </w:r>
          </w:p>
          <w:p w:rsidR="001C2254" w:rsidRPr="004C52B2" w:rsidRDefault="001C2254" w:rsidP="004C52B2">
            <w:pPr>
              <w:spacing w:before="60" w:after="60" w:line="240" w:lineRule="auto"/>
              <w:rPr>
                <w:b/>
                <w:bCs/>
                <w:lang w:val="fr-FR"/>
              </w:rPr>
            </w:pPr>
          </w:p>
        </w:tc>
      </w:tr>
      <w:tr w:rsidR="001C2254" w:rsidRPr="00C85295" w:rsidTr="00B03D32">
        <w:trPr>
          <w:jc w:val="center"/>
        </w:trPr>
        <w:tc>
          <w:tcPr>
            <w:tcW w:w="10830" w:type="dxa"/>
            <w:gridSpan w:val="5"/>
            <w:vAlign w:val="center"/>
          </w:tcPr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 w:rsidRPr="004C52B2">
              <w:rPr>
                <w:b/>
                <w:bCs/>
                <w:lang w:val="fr-FR"/>
              </w:rPr>
              <w:t>Conditions sécurisées de stockage</w:t>
            </w:r>
            <w:r w:rsidRPr="004C52B2">
              <w:rPr>
                <w:bCs/>
                <w:lang w:val="fr-FR"/>
              </w:rPr>
              <w:t xml:space="preserve"> </w:t>
            </w:r>
          </w:p>
          <w:p w:rsidR="001C2254" w:rsidRPr="004C52B2" w:rsidRDefault="001C2254" w:rsidP="004C52B2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7" o:spid="_x0000_s1028" type="#_x0000_t75" style="position:absolute;left:0;text-align:left;margin-left:2.15pt;margin-top:4.65pt;width:20.65pt;height:19.25pt;z-index:251657216;visibility:visible;mso-position-horizontal-relative:margin">
                  <v:imagedata r:id="rId8" o:title=""/>
                  <w10:wrap type="square" anchorx="margin"/>
                </v:shape>
              </w:pict>
            </w:r>
            <w:r w:rsidRPr="004C52B2">
              <w:rPr>
                <w:bCs/>
                <w:i/>
                <w:lang w:val="fr-FR"/>
              </w:rPr>
              <w:t>Joindre la description précise du local de stockage, accessibilité du local/personnes habilitées, système d’alerte et de sécurité renforcée mis en place, pour la première demande ou en cas de modification</w:t>
            </w:r>
          </w:p>
        </w:tc>
      </w:tr>
      <w:tr w:rsidR="001C2254" w:rsidRPr="00C85295" w:rsidTr="00B03D32">
        <w:trPr>
          <w:trHeight w:val="917"/>
          <w:jc w:val="center"/>
        </w:trPr>
        <w:tc>
          <w:tcPr>
            <w:tcW w:w="10830" w:type="dxa"/>
            <w:gridSpan w:val="5"/>
            <w:vAlign w:val="center"/>
          </w:tcPr>
          <w:p w:rsidR="001C2254" w:rsidRDefault="001C2254" w:rsidP="00B03D32">
            <w:pPr>
              <w:tabs>
                <w:tab w:val="left" w:pos="0"/>
              </w:tabs>
              <w:spacing w:before="60" w:after="60" w:line="240" w:lineRule="auto"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 w:rsidRPr="004C52B2">
              <w:rPr>
                <w:b/>
                <w:bCs/>
                <w:lang w:val="fr-FR"/>
              </w:rPr>
              <w:t>Modalités de gestion des stupéfiants et psychotropes</w:t>
            </w:r>
            <w:r w:rsidRPr="004C52B2">
              <w:rPr>
                <w:bCs/>
                <w:lang w:val="fr-FR"/>
              </w:rPr>
              <w:t xml:space="preserve"> </w:t>
            </w:r>
          </w:p>
          <w:p w:rsidR="001C2254" w:rsidRPr="004C52B2" w:rsidRDefault="001C2254" w:rsidP="00B03D32">
            <w:pPr>
              <w:tabs>
                <w:tab w:val="left" w:pos="0"/>
              </w:tabs>
              <w:spacing w:before="60" w:after="60" w:line="240" w:lineRule="auto"/>
              <w:rPr>
                <w:bCs/>
                <w:i/>
                <w:lang w:val="fr-FR"/>
              </w:rPr>
            </w:pPr>
            <w:r w:rsidRPr="004C52B2">
              <w:rPr>
                <w:bCs/>
                <w:i/>
                <w:lang w:val="fr-FR"/>
              </w:rPr>
              <w:t>Joindre la procédure de gestion en vigueur, le cas échéant pour la première demande ou en cas de modification</w:t>
            </w:r>
          </w:p>
          <w:p w:rsidR="001C2254" w:rsidRPr="004C52B2" w:rsidRDefault="001C2254" w:rsidP="004C52B2">
            <w:pPr>
              <w:spacing w:before="60" w:after="6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8" o:spid="_x0000_s1029" type="#_x0000_t75" style="position:absolute;margin-left:4.6pt;margin-top:-12.1pt;width:20.65pt;height:19.25pt;z-index:251658240;visibility:visible;mso-position-horizontal-relative:margin">
                  <v:imagedata r:id="rId8" o:title=""/>
                  <w10:wrap type="square" anchorx="margin"/>
                </v:shape>
              </w:pict>
            </w:r>
          </w:p>
        </w:tc>
      </w:tr>
      <w:tr w:rsidR="001C2254" w:rsidRPr="00C85295" w:rsidTr="00B03D32">
        <w:trPr>
          <w:jc w:val="center"/>
        </w:trPr>
        <w:tc>
          <w:tcPr>
            <w:tcW w:w="5291" w:type="dxa"/>
            <w:gridSpan w:val="2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Date et signature du requérant</w:t>
            </w:r>
          </w:p>
          <w:p w:rsidR="001C2254" w:rsidRPr="004C52B2" w:rsidRDefault="001C2254" w:rsidP="004C52B2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1C2254" w:rsidRPr="004C52B2" w:rsidRDefault="001C2254" w:rsidP="004C52B2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1C2254" w:rsidRPr="004C52B2" w:rsidRDefault="001C2254" w:rsidP="004C52B2">
            <w:pPr>
              <w:spacing w:after="0" w:line="240" w:lineRule="auto"/>
              <w:rPr>
                <w:bCs/>
                <w:i/>
                <w:lang w:val="fr-FR"/>
              </w:rPr>
            </w:pPr>
          </w:p>
        </w:tc>
        <w:tc>
          <w:tcPr>
            <w:tcW w:w="5539" w:type="dxa"/>
            <w:gridSpan w:val="3"/>
          </w:tcPr>
          <w:p w:rsidR="001C2254" w:rsidRPr="004C52B2" w:rsidRDefault="001C2254" w:rsidP="004C52B2">
            <w:pPr>
              <w:spacing w:after="0" w:line="240" w:lineRule="auto"/>
              <w:rPr>
                <w:b/>
                <w:bCs/>
                <w:lang w:val="fr-FR"/>
              </w:rPr>
            </w:pPr>
            <w:r w:rsidRPr="004C52B2">
              <w:rPr>
                <w:b/>
                <w:bCs/>
                <w:lang w:val="fr-FR"/>
              </w:rPr>
              <w:t>Pour une 1</w:t>
            </w:r>
            <w:r w:rsidRPr="004C52B2">
              <w:rPr>
                <w:b/>
                <w:bCs/>
                <w:vertAlign w:val="superscript"/>
                <w:lang w:val="fr-FR"/>
              </w:rPr>
              <w:t>ère</w:t>
            </w:r>
            <w:r w:rsidRPr="004C52B2">
              <w:rPr>
                <w:b/>
                <w:bCs/>
                <w:lang w:val="fr-FR"/>
              </w:rPr>
              <w:t xml:space="preserve"> demande, co-signature du responsable de la société</w:t>
            </w:r>
          </w:p>
          <w:p w:rsidR="001C2254" w:rsidRPr="004C52B2" w:rsidRDefault="001C2254" w:rsidP="004C52B2">
            <w:pPr>
              <w:spacing w:after="0" w:line="240" w:lineRule="auto"/>
              <w:rPr>
                <w:bCs/>
                <w:i/>
                <w:lang w:val="fr-FR"/>
              </w:rPr>
            </w:pPr>
          </w:p>
        </w:tc>
      </w:tr>
    </w:tbl>
    <w:p w:rsidR="001C2254" w:rsidRPr="00B92EF2" w:rsidRDefault="001C2254" w:rsidP="00B92EF2">
      <w:pPr>
        <w:rPr>
          <w:lang w:val="fr-FR"/>
        </w:rPr>
      </w:pPr>
    </w:p>
    <w:sectPr w:rsidR="001C2254" w:rsidRPr="00B92EF2" w:rsidSect="00C85295">
      <w:footerReference w:type="default" r:id="rId9"/>
      <w:pgSz w:w="12240" w:h="15840"/>
      <w:pgMar w:top="720" w:right="720" w:bottom="720" w:left="720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54" w:rsidRDefault="001C2254">
      <w:r>
        <w:separator/>
      </w:r>
    </w:p>
  </w:endnote>
  <w:endnote w:type="continuationSeparator" w:id="0">
    <w:p w:rsidR="001C2254" w:rsidRDefault="001C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54" w:rsidRPr="00B03D32" w:rsidRDefault="001C2254">
    <w:pPr>
      <w:pStyle w:val="Footer"/>
      <w:rPr>
        <w:sz w:val="16"/>
        <w:szCs w:val="18"/>
        <w:lang w:val="fr-FR"/>
      </w:rPr>
    </w:pPr>
    <w:r w:rsidRPr="00B03D32">
      <w:rPr>
        <w:sz w:val="16"/>
        <w:lang w:val="fr-FR"/>
      </w:rPr>
      <w:t xml:space="preserve">ANSM – Janvier 2016 - </w:t>
    </w:r>
    <w:r w:rsidRPr="00B03D32">
      <w:rPr>
        <w:sz w:val="16"/>
        <w:szCs w:val="18"/>
        <w:lang w:val="fr-FR"/>
      </w:rPr>
      <w:t xml:space="preserve">Version n°1 -                            </w:t>
    </w:r>
    <w:r>
      <w:rPr>
        <w:sz w:val="16"/>
        <w:szCs w:val="18"/>
        <w:lang w:val="fr-FR"/>
      </w:rPr>
      <w:t xml:space="preserve">              </w:t>
    </w:r>
    <w:r w:rsidRPr="00B03D32">
      <w:rPr>
        <w:sz w:val="16"/>
        <w:szCs w:val="18"/>
        <w:lang w:val="fr-FR"/>
      </w:rPr>
      <w:t xml:space="preserve">   </w:t>
    </w:r>
    <w:hyperlink r:id="rId1" w:history="1">
      <w:r w:rsidRPr="00B03D32">
        <w:rPr>
          <w:rStyle w:val="Hyperlink"/>
          <w:sz w:val="16"/>
          <w:szCs w:val="18"/>
          <w:lang w:val="fr-FR"/>
        </w:rPr>
        <w:t>www.ansm.sante.fr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54" w:rsidRDefault="001C2254">
      <w:r>
        <w:separator/>
      </w:r>
    </w:p>
  </w:footnote>
  <w:footnote w:type="continuationSeparator" w:id="0">
    <w:p w:rsidR="001C2254" w:rsidRDefault="001C2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2034"/>
    <w:multiLevelType w:val="hybridMultilevel"/>
    <w:tmpl w:val="92A06B7A"/>
    <w:lvl w:ilvl="0" w:tplc="4C389988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BE7"/>
    <w:multiLevelType w:val="hybridMultilevel"/>
    <w:tmpl w:val="7DEC55DA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434DF0"/>
    <w:multiLevelType w:val="hybridMultilevel"/>
    <w:tmpl w:val="DFFC56A8"/>
    <w:lvl w:ilvl="0" w:tplc="B88A3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3AE2"/>
    <w:multiLevelType w:val="hybridMultilevel"/>
    <w:tmpl w:val="58FC2D6C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F2"/>
    <w:rsid w:val="00025727"/>
    <w:rsid w:val="000B062F"/>
    <w:rsid w:val="000D5457"/>
    <w:rsid w:val="00161645"/>
    <w:rsid w:val="00187122"/>
    <w:rsid w:val="001C2254"/>
    <w:rsid w:val="00285ED4"/>
    <w:rsid w:val="002A47C0"/>
    <w:rsid w:val="003206CD"/>
    <w:rsid w:val="00322440"/>
    <w:rsid w:val="00346E5F"/>
    <w:rsid w:val="0035473D"/>
    <w:rsid w:val="003964B5"/>
    <w:rsid w:val="003C7C5D"/>
    <w:rsid w:val="00402C31"/>
    <w:rsid w:val="004C2630"/>
    <w:rsid w:val="004C52B2"/>
    <w:rsid w:val="004E357E"/>
    <w:rsid w:val="00597472"/>
    <w:rsid w:val="00643EEE"/>
    <w:rsid w:val="006C404B"/>
    <w:rsid w:val="007775D6"/>
    <w:rsid w:val="007B091C"/>
    <w:rsid w:val="007B17B1"/>
    <w:rsid w:val="007B5130"/>
    <w:rsid w:val="007D4DBB"/>
    <w:rsid w:val="0080235C"/>
    <w:rsid w:val="008522ED"/>
    <w:rsid w:val="008B1546"/>
    <w:rsid w:val="008E003C"/>
    <w:rsid w:val="008F5632"/>
    <w:rsid w:val="00934737"/>
    <w:rsid w:val="0093677F"/>
    <w:rsid w:val="0098438B"/>
    <w:rsid w:val="00A2539E"/>
    <w:rsid w:val="00A35776"/>
    <w:rsid w:val="00A86ABF"/>
    <w:rsid w:val="00AE7698"/>
    <w:rsid w:val="00B03D32"/>
    <w:rsid w:val="00B10AF6"/>
    <w:rsid w:val="00B21E86"/>
    <w:rsid w:val="00B25E7D"/>
    <w:rsid w:val="00B648A6"/>
    <w:rsid w:val="00B82D61"/>
    <w:rsid w:val="00B92EF2"/>
    <w:rsid w:val="00B9417C"/>
    <w:rsid w:val="00C85295"/>
    <w:rsid w:val="00CB1EFB"/>
    <w:rsid w:val="00CC7A0D"/>
    <w:rsid w:val="00CD4396"/>
    <w:rsid w:val="00CE126C"/>
    <w:rsid w:val="00D00B44"/>
    <w:rsid w:val="00D40ABC"/>
    <w:rsid w:val="00D67D79"/>
    <w:rsid w:val="00D73DB1"/>
    <w:rsid w:val="00E1741E"/>
    <w:rsid w:val="00E342F4"/>
    <w:rsid w:val="00E74DDE"/>
    <w:rsid w:val="00F41FB5"/>
    <w:rsid w:val="00FA46F5"/>
    <w:rsid w:val="00FA6F50"/>
    <w:rsid w:val="00FF0819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D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4B5"/>
    <w:pPr>
      <w:ind w:left="720"/>
      <w:contextualSpacing/>
    </w:pPr>
  </w:style>
  <w:style w:type="table" w:styleId="TableGrid">
    <w:name w:val="Table Grid"/>
    <w:basedOn w:val="TableNormal"/>
    <w:uiPriority w:val="99"/>
    <w:rsid w:val="00E17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52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852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C852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03D32"/>
    <w:pPr>
      <w:spacing w:after="0" w:line="240" w:lineRule="auto"/>
      <w:jc w:val="center"/>
    </w:pPr>
    <w:rPr>
      <w:rFonts w:ascii="Times New Roman" w:hAnsi="Times New Roman"/>
      <w:b/>
      <w:bCs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3D32"/>
    <w:rPr>
      <w:rFonts w:cs="Times New Roman"/>
      <w:b/>
      <w:bCs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313</Words>
  <Characters>1727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Clement DELAHOUSSE</dc:creator>
  <cp:keywords/>
  <dc:description/>
  <cp:lastModifiedBy>myriam charpentier</cp:lastModifiedBy>
  <cp:revision>2</cp:revision>
  <cp:lastPrinted>2015-07-02T13:54:00Z</cp:lastPrinted>
  <dcterms:created xsi:type="dcterms:W3CDTF">2016-01-25T14:41:00Z</dcterms:created>
  <dcterms:modified xsi:type="dcterms:W3CDTF">2016-01-25T14:41:00Z</dcterms:modified>
</cp:coreProperties>
</file>