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913" w:rsidRDefault="00D456DC" w:rsidP="003570DE">
      <w:pPr>
        <w:ind w:right="-235"/>
        <w:rPr>
          <w:sz w:val="2"/>
        </w:rPr>
      </w:pPr>
      <w:bookmarkStart w:id="0" w:name="_GoBack"/>
      <w:bookmarkEnd w:id="0"/>
      <w:r w:rsidRPr="00623914">
        <w:rPr>
          <w:rFonts w:asciiTheme="minorHAnsi" w:eastAsiaTheme="minorEastAsia" w:hAnsiTheme="minorHAnsi"/>
          <w:noProof/>
          <w:sz w:val="2"/>
        </w:rPr>
        <mc:AlternateContent>
          <mc:Choice Requires="wps">
            <w:drawing>
              <wp:anchor distT="0" distB="0" distL="118745" distR="118745" simplePos="0" relativeHeight="251659264" behindDoc="0" locked="0" layoutInCell="1" allowOverlap="0" wp14:anchorId="04D255B5" wp14:editId="142EABB1">
                <wp:simplePos x="0" y="0"/>
                <wp:positionH relativeFrom="margin">
                  <wp:align>center</wp:align>
                </wp:positionH>
                <wp:positionV relativeFrom="page">
                  <wp:posOffset>1025221</wp:posOffset>
                </wp:positionV>
                <wp:extent cx="5305425" cy="524933"/>
                <wp:effectExtent l="19050" t="19050" r="28575" b="27940"/>
                <wp:wrapTopAndBottom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524933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59F" w:rsidRPr="00CE7120" w:rsidRDefault="00884DFB" w:rsidP="00F903E2">
                            <w:pPr>
                              <w:pStyle w:val="En-tte"/>
                              <w:tabs>
                                <w:tab w:val="clear" w:pos="9072"/>
                              </w:tabs>
                              <w:ind w:left="-142" w:right="-120"/>
                              <w:jc w:val="center"/>
                              <w:rPr>
                                <w:rFonts w:ascii="Arial Black" w:hAnsi="Arial Black"/>
                                <w:b/>
                                <w:caps/>
                                <w:sz w:val="22"/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rFonts w:ascii="Arial Black" w:hAnsi="Arial Black"/>
                                  <w:b/>
                                  <w:caps/>
                                  <w:sz w:val="22"/>
                                  <w:lang w:val="fr-FR"/>
                                </w:rPr>
                                <w:alias w:val="Titre"/>
                                <w:tag w:val=""/>
                                <w:id w:val="-1591237518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9B4F54">
                                  <w:rPr>
                                    <w:rFonts w:ascii="Arial Black" w:hAnsi="Arial Black"/>
                                    <w:b/>
                                    <w:caps/>
                                    <w:sz w:val="22"/>
                                    <w:lang w:val="fr-FR"/>
                                  </w:rPr>
                                  <w:t xml:space="preserve">ENGAGEMENT </w:t>
                                </w:r>
                                <w:r w:rsidR="008027BF">
                                  <w:rPr>
                                    <w:rFonts w:ascii="Arial Black" w:hAnsi="Arial Black"/>
                                    <w:b/>
                                    <w:caps/>
                                    <w:sz w:val="22"/>
                                    <w:lang w:val="fr-FR"/>
                                  </w:rPr>
                                  <w:t>sur L’EFFICACITE DES MÉ</w:t>
                                </w:r>
                                <w:r w:rsidR="00E37DED">
                                  <w:rPr>
                                    <w:rFonts w:ascii="Arial Black" w:hAnsi="Arial Black"/>
                                    <w:b/>
                                    <w:caps/>
                                    <w:sz w:val="22"/>
                                    <w:lang w:val="fr-FR"/>
                                  </w:rPr>
                                  <w:t xml:space="preserve">THODES D’INACTIVATION ET </w:t>
                                </w:r>
                                <w:r w:rsidR="000D4FA6">
                                  <w:rPr>
                                    <w:rFonts w:ascii="Arial Black" w:hAnsi="Arial Black"/>
                                    <w:b/>
                                    <w:caps/>
                                    <w:sz w:val="22"/>
                                    <w:lang w:val="fr-FR"/>
                                  </w:rPr>
                                  <w:t xml:space="preserve">de </w:t>
                                </w:r>
                                <w:r w:rsidR="00D663BA">
                                  <w:rPr>
                                    <w:rFonts w:ascii="Arial Black" w:hAnsi="Arial Black"/>
                                    <w:b/>
                                    <w:caps/>
                                    <w:sz w:val="22"/>
                                    <w:lang w:val="fr-FR"/>
                                  </w:rPr>
                                  <w:t>DÉ</w:t>
                                </w:r>
                                <w:r w:rsidR="00E37DED">
                                  <w:rPr>
                                    <w:rFonts w:ascii="Arial Black" w:hAnsi="Arial Black"/>
                                    <w:b/>
                                    <w:caps/>
                                    <w:sz w:val="22"/>
                                    <w:lang w:val="fr-FR"/>
                                  </w:rPr>
                                  <w:t>CONTAMINATION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255B5" id="Rectangle 197" o:spid="_x0000_s1026" style="position:absolute;margin-left:0;margin-top:80.75pt;width:417.75pt;height:41.35pt;z-index:251659264;visibility:visible;mso-wrap-style:square;mso-width-percent:0;mso-height-percent:0;mso-wrap-distance-left:9.35pt;mso-wrap-distance-top:0;mso-wrap-distance-right:9.35pt;mso-wrap-distance-bottom:0;mso-position-horizontal:center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" o:allowoverlap="f" fillcolor="white [3201]" strokecolor="#70ad47 [3209]" strokeweight="2.25pt">
                <v:textbox>
                  <w:txbxContent>
                    <w:p w:rsidR="0052159F" w:rsidRPr="00CE7120" w:rsidRDefault="00884DFB" w:rsidP="00F903E2">
                      <w:pPr>
                        <w:pStyle w:val="En-tte"/>
                        <w:tabs>
                          <w:tab w:val="clear" w:pos="9072"/>
                        </w:tabs>
                        <w:ind w:left="-142" w:right="-120"/>
                        <w:jc w:val="center"/>
                        <w:rPr>
                          <w:rFonts w:ascii="Arial Black" w:hAnsi="Arial Black"/>
                          <w:b/>
                          <w:caps/>
                          <w:sz w:val="22"/>
                          <w:lang w:val="fr-FR"/>
                        </w:rPr>
                      </w:pPr>
                      <w:sdt>
                        <w:sdtPr>
                          <w:rPr>
                            <w:rFonts w:ascii="Arial Black" w:hAnsi="Arial Black"/>
                            <w:b/>
                            <w:caps/>
                            <w:sz w:val="22"/>
                            <w:lang w:val="fr-FR"/>
                          </w:rPr>
                          <w:alias w:val="Titre"/>
                          <w:tag w:val=""/>
                          <w:id w:val="-1591237518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9B4F54">
                            <w:rPr>
                              <w:rFonts w:ascii="Arial Black" w:hAnsi="Arial Black"/>
                              <w:b/>
                              <w:caps/>
                              <w:sz w:val="22"/>
                              <w:lang w:val="fr-FR"/>
                            </w:rPr>
                            <w:t xml:space="preserve">ENGAGEMENT </w:t>
                          </w:r>
                          <w:r w:rsidR="008027BF">
                            <w:rPr>
                              <w:rFonts w:ascii="Arial Black" w:hAnsi="Arial Black"/>
                              <w:b/>
                              <w:caps/>
                              <w:sz w:val="22"/>
                              <w:lang w:val="fr-FR"/>
                            </w:rPr>
                            <w:t>sur L’EFFICACITE DES MÉ</w:t>
                          </w:r>
                          <w:r w:rsidR="00E37DED">
                            <w:rPr>
                              <w:rFonts w:ascii="Arial Black" w:hAnsi="Arial Black"/>
                              <w:b/>
                              <w:caps/>
                              <w:sz w:val="22"/>
                              <w:lang w:val="fr-FR"/>
                            </w:rPr>
                            <w:t xml:space="preserve">THODES D’INACTIVATION ET </w:t>
                          </w:r>
                          <w:r w:rsidR="000D4FA6">
                            <w:rPr>
                              <w:rFonts w:ascii="Arial Black" w:hAnsi="Arial Black"/>
                              <w:b/>
                              <w:caps/>
                              <w:sz w:val="22"/>
                              <w:lang w:val="fr-FR"/>
                            </w:rPr>
                            <w:t xml:space="preserve">de </w:t>
                          </w:r>
                          <w:r w:rsidR="00D663BA">
                            <w:rPr>
                              <w:rFonts w:ascii="Arial Black" w:hAnsi="Arial Black"/>
                              <w:b/>
                              <w:caps/>
                              <w:sz w:val="22"/>
                              <w:lang w:val="fr-FR"/>
                            </w:rPr>
                            <w:t>DÉ</w:t>
                          </w:r>
                          <w:r w:rsidR="00E37DED">
                            <w:rPr>
                              <w:rFonts w:ascii="Arial Black" w:hAnsi="Arial Black"/>
                              <w:b/>
                              <w:caps/>
                              <w:sz w:val="22"/>
                              <w:lang w:val="fr-FR"/>
                            </w:rPr>
                            <w:t>CONTAMINATION</w:t>
                          </w:r>
                        </w:sdtContent>
                      </w:sdt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</w:p>
    <w:p w:rsidR="00EB5A5A" w:rsidRDefault="00EB5A5A" w:rsidP="003570DE">
      <w:pPr>
        <w:ind w:right="-235"/>
        <w:rPr>
          <w:sz w:val="2"/>
        </w:rPr>
      </w:pPr>
    </w:p>
    <w:p w:rsidR="00EB5A5A" w:rsidRDefault="00EB5A5A" w:rsidP="003570DE">
      <w:pPr>
        <w:ind w:right="-235"/>
        <w:rPr>
          <w:sz w:val="2"/>
        </w:rPr>
      </w:pPr>
    </w:p>
    <w:p w:rsidR="000E1913" w:rsidRDefault="000E1913" w:rsidP="003570DE">
      <w:pPr>
        <w:ind w:right="-235"/>
        <w:rPr>
          <w:sz w:val="2"/>
        </w:rPr>
      </w:pPr>
    </w:p>
    <w:p w:rsidR="00CB1EFB" w:rsidRPr="00623914" w:rsidRDefault="00CB1EFB" w:rsidP="003570DE">
      <w:pPr>
        <w:ind w:right="-235"/>
        <w:rPr>
          <w:sz w:val="2"/>
        </w:rPr>
      </w:pPr>
    </w:p>
    <w:p w:rsidR="002D4BBD" w:rsidRDefault="002D4BBD" w:rsidP="003570DE">
      <w:pPr>
        <w:spacing w:line="360" w:lineRule="auto"/>
        <w:ind w:right="-235"/>
      </w:pPr>
    </w:p>
    <w:p w:rsidR="00DD356C" w:rsidRDefault="00DD356C" w:rsidP="003570DE">
      <w:pPr>
        <w:spacing w:line="360" w:lineRule="auto"/>
        <w:ind w:right="-235"/>
      </w:pPr>
    </w:p>
    <w:p w:rsidR="000E1913" w:rsidRPr="00445137" w:rsidRDefault="000E1913" w:rsidP="003570DE">
      <w:pPr>
        <w:spacing w:line="360" w:lineRule="auto"/>
        <w:ind w:right="-235"/>
      </w:pPr>
    </w:p>
    <w:p w:rsidR="003570DE" w:rsidRPr="003A7BA8" w:rsidRDefault="003570DE" w:rsidP="0065556F">
      <w:pPr>
        <w:tabs>
          <w:tab w:val="left" w:leader="underscore" w:pos="9636"/>
        </w:tabs>
        <w:spacing w:line="480" w:lineRule="auto"/>
        <w:ind w:right="-232"/>
        <w:rPr>
          <w:color w:val="BFBFBF" w:themeColor="background1" w:themeShade="BF"/>
          <w:sz w:val="20"/>
        </w:rPr>
      </w:pPr>
      <w:r w:rsidRPr="003A7BA8">
        <w:rPr>
          <w:sz w:val="20"/>
        </w:rPr>
        <w:t>Je soussigné(e)</w:t>
      </w:r>
      <w:r w:rsidR="006927F9" w:rsidRPr="003A7BA8">
        <w:rPr>
          <w:sz w:val="20"/>
        </w:rPr>
        <w:t xml:space="preserve"> </w:t>
      </w:r>
      <w:r w:rsidRPr="003A7BA8">
        <w:rPr>
          <w:color w:val="BFBFBF" w:themeColor="background1" w:themeShade="BF"/>
          <w:sz w:val="20"/>
        </w:rPr>
        <w:tab/>
        <w:t xml:space="preserve"> </w:t>
      </w:r>
    </w:p>
    <w:p w:rsidR="00E37DED" w:rsidRPr="003A7BA8" w:rsidRDefault="008755A6" w:rsidP="00E37DED">
      <w:pPr>
        <w:spacing w:line="480" w:lineRule="auto"/>
        <w:ind w:right="-232"/>
        <w:jc w:val="both"/>
        <w:rPr>
          <w:sz w:val="20"/>
        </w:rPr>
      </w:pPr>
      <w:proofErr w:type="gramStart"/>
      <w:r w:rsidRPr="003A7BA8">
        <w:rPr>
          <w:sz w:val="20"/>
        </w:rPr>
        <w:t>d</w:t>
      </w:r>
      <w:r w:rsidR="00DD356C" w:rsidRPr="003A7BA8">
        <w:rPr>
          <w:sz w:val="20"/>
        </w:rPr>
        <w:t>emandeur</w:t>
      </w:r>
      <w:proofErr w:type="gramEnd"/>
      <w:r w:rsidR="00DD356C" w:rsidRPr="003A7BA8">
        <w:rPr>
          <w:sz w:val="20"/>
        </w:rPr>
        <w:t xml:space="preserve"> de l’autorisation, m’engage à ce que </w:t>
      </w:r>
      <w:r w:rsidR="00C236C0" w:rsidRPr="003A7BA8">
        <w:rPr>
          <w:sz w:val="20"/>
        </w:rPr>
        <w:t>les méthodes utilisées pour l'inactivation des échantillons et des déchets et pour la décontamination des surfaces par application sont efficaces sur les MOT détenus et mis en œuvre</w:t>
      </w:r>
      <w:r w:rsidR="00E37DED" w:rsidRPr="003A7BA8">
        <w:rPr>
          <w:sz w:val="20"/>
        </w:rPr>
        <w:t xml:space="preserve">. </w:t>
      </w:r>
    </w:p>
    <w:p w:rsidR="007808FB" w:rsidRPr="003A7BA8" w:rsidRDefault="007808FB" w:rsidP="003570DE">
      <w:pPr>
        <w:spacing w:line="480" w:lineRule="auto"/>
        <w:ind w:right="-232"/>
        <w:rPr>
          <w:sz w:val="20"/>
        </w:rPr>
      </w:pPr>
    </w:p>
    <w:p w:rsidR="00DD356C" w:rsidRPr="003A7BA8" w:rsidRDefault="00DD356C" w:rsidP="003570DE">
      <w:pPr>
        <w:spacing w:line="480" w:lineRule="auto"/>
        <w:ind w:right="-232"/>
        <w:rPr>
          <w:sz w:val="20"/>
        </w:rPr>
      </w:pPr>
    </w:p>
    <w:p w:rsidR="00CF436B" w:rsidRPr="003A7BA8" w:rsidRDefault="00CF436B" w:rsidP="00CF436B">
      <w:pPr>
        <w:spacing w:line="360" w:lineRule="auto"/>
        <w:ind w:right="-232"/>
        <w:rPr>
          <w:sz w:val="20"/>
        </w:rPr>
      </w:pPr>
      <w:r w:rsidRPr="003A7BA8">
        <w:rPr>
          <w:sz w:val="20"/>
        </w:rPr>
        <w:t>Date :</w:t>
      </w:r>
      <w:r w:rsidRPr="003A7BA8">
        <w:rPr>
          <w:sz w:val="20"/>
        </w:rPr>
        <w:tab/>
      </w:r>
    </w:p>
    <w:p w:rsidR="00CF436B" w:rsidRPr="003A7BA8" w:rsidRDefault="00CF436B" w:rsidP="0092447C">
      <w:pPr>
        <w:spacing w:line="240" w:lineRule="auto"/>
        <w:ind w:right="-232"/>
        <w:rPr>
          <w:sz w:val="20"/>
        </w:rPr>
      </w:pPr>
    </w:p>
    <w:p w:rsidR="00CF436B" w:rsidRPr="003A7BA8" w:rsidRDefault="00CF436B" w:rsidP="0092447C">
      <w:pPr>
        <w:spacing w:line="240" w:lineRule="auto"/>
        <w:ind w:right="-232"/>
        <w:rPr>
          <w:sz w:val="20"/>
        </w:rPr>
      </w:pPr>
      <w:r w:rsidRPr="003A7BA8">
        <w:rPr>
          <w:sz w:val="20"/>
        </w:rPr>
        <w:t>Signature :</w:t>
      </w:r>
      <w:r w:rsidRPr="003A7BA8">
        <w:rPr>
          <w:sz w:val="20"/>
        </w:rPr>
        <w:tab/>
      </w:r>
      <w:r w:rsidRPr="003A7BA8">
        <w:rPr>
          <w:sz w:val="20"/>
        </w:rPr>
        <w:tab/>
      </w:r>
    </w:p>
    <w:p w:rsidR="00CF436B" w:rsidRPr="003A7BA8" w:rsidRDefault="00CF436B" w:rsidP="0092447C">
      <w:pPr>
        <w:spacing w:line="240" w:lineRule="auto"/>
        <w:ind w:right="-232"/>
        <w:rPr>
          <w:sz w:val="20"/>
        </w:rPr>
      </w:pPr>
      <w:r w:rsidRPr="003A7BA8">
        <w:rPr>
          <w:sz w:val="20"/>
        </w:rPr>
        <w:tab/>
      </w:r>
      <w:r w:rsidRPr="003A7BA8">
        <w:rPr>
          <w:sz w:val="20"/>
        </w:rPr>
        <w:tab/>
      </w:r>
      <w:r w:rsidRPr="003A7BA8">
        <w:rPr>
          <w:sz w:val="20"/>
        </w:rPr>
        <w:tab/>
      </w:r>
    </w:p>
    <w:p w:rsidR="00CF436B" w:rsidRPr="003A7BA8" w:rsidRDefault="00CF436B" w:rsidP="0092447C">
      <w:pPr>
        <w:spacing w:line="240" w:lineRule="auto"/>
        <w:ind w:left="2880" w:right="-232" w:firstLine="720"/>
        <w:rPr>
          <w:sz w:val="20"/>
        </w:rPr>
      </w:pPr>
    </w:p>
    <w:p w:rsidR="00DD356C" w:rsidRDefault="00DD356C" w:rsidP="0092447C">
      <w:pPr>
        <w:spacing w:line="240" w:lineRule="auto"/>
        <w:ind w:left="2880" w:right="-232" w:firstLine="720"/>
      </w:pPr>
    </w:p>
    <w:p w:rsidR="00A95B6B" w:rsidRDefault="00A95B6B" w:rsidP="003570DE">
      <w:pPr>
        <w:spacing w:line="480" w:lineRule="auto"/>
        <w:ind w:right="-232"/>
      </w:pPr>
    </w:p>
    <w:p w:rsidR="009C7C87" w:rsidRDefault="009C7C87" w:rsidP="003570DE">
      <w:pPr>
        <w:spacing w:line="480" w:lineRule="auto"/>
        <w:ind w:right="-232"/>
      </w:pPr>
    </w:p>
    <w:p w:rsidR="00F73025" w:rsidRDefault="00F73025" w:rsidP="003570DE">
      <w:pPr>
        <w:spacing w:line="480" w:lineRule="auto"/>
        <w:ind w:right="-232"/>
      </w:pPr>
    </w:p>
    <w:p w:rsidR="00E9024E" w:rsidRDefault="00E9024E" w:rsidP="003570DE">
      <w:pPr>
        <w:spacing w:line="480" w:lineRule="auto"/>
        <w:ind w:right="-232"/>
      </w:pPr>
    </w:p>
    <w:sectPr w:rsidR="00E9024E" w:rsidSect="00E9024E">
      <w:headerReference w:type="default" r:id="rId8"/>
      <w:footerReference w:type="default" r:id="rId9"/>
      <w:type w:val="continuous"/>
      <w:pgSz w:w="12240" w:h="15840" w:code="1"/>
      <w:pgMar w:top="1711" w:right="1418" w:bottom="142" w:left="1418" w:header="993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CCD" w:rsidRDefault="00917CCD" w:rsidP="0012500B">
      <w:pPr>
        <w:spacing w:line="240" w:lineRule="auto"/>
      </w:pPr>
      <w:r>
        <w:separator/>
      </w:r>
    </w:p>
  </w:endnote>
  <w:endnote w:type="continuationSeparator" w:id="0">
    <w:p w:rsidR="00917CCD" w:rsidRDefault="00917CCD" w:rsidP="001250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DFB" w:rsidRDefault="00884DFB">
    <w:pPr>
      <w:pStyle w:val="Pieddepage"/>
    </w:pPr>
    <w:r>
      <w:t>ANSM- 12/01/2018                                        www.ansm.sante.fr</w:t>
    </w:r>
  </w:p>
  <w:p w:rsidR="00884DFB" w:rsidRDefault="00884DF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CCD" w:rsidRDefault="00917CCD" w:rsidP="0012500B">
      <w:pPr>
        <w:spacing w:line="240" w:lineRule="auto"/>
      </w:pPr>
      <w:r>
        <w:separator/>
      </w:r>
    </w:p>
  </w:footnote>
  <w:footnote w:type="continuationSeparator" w:id="0">
    <w:p w:rsidR="00917CCD" w:rsidRDefault="00917CCD" w:rsidP="001250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00B" w:rsidRDefault="00D456DC" w:rsidP="00966CAC">
    <w:pPr>
      <w:pStyle w:val="En-tte"/>
      <w:tabs>
        <w:tab w:val="clear" w:pos="4536"/>
        <w:tab w:val="clear" w:pos="9072"/>
        <w:tab w:val="left" w:pos="7650"/>
      </w:tabs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284CA4" wp14:editId="6510FBA1">
              <wp:simplePos x="0" y="0"/>
              <wp:positionH relativeFrom="margin">
                <wp:align>center</wp:align>
              </wp:positionH>
              <wp:positionV relativeFrom="paragraph">
                <wp:posOffset>-133350</wp:posOffset>
              </wp:positionV>
              <wp:extent cx="1574165" cy="275590"/>
              <wp:effectExtent l="0" t="0" r="26035" b="10160"/>
              <wp:wrapTopAndBottom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165" cy="275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456DC" w:rsidRPr="00286059" w:rsidRDefault="00D456DC" w:rsidP="00D456DC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FORMULAIRE N°4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0284CA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0;margin-top:-10.5pt;width:123.95pt;height:21.7pt;z-index:-25165516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">
              <v:textbox style="mso-fit-shape-to-text:t">
                <w:txbxContent>
                  <w:p w:rsidR="00D456DC" w:rsidRPr="00286059" w:rsidRDefault="00D456DC" w:rsidP="00D456DC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FORMULAIRE N°4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6D378AD6" wp14:editId="06D61AB3">
          <wp:simplePos x="0" y="0"/>
          <wp:positionH relativeFrom="page">
            <wp:align>left</wp:align>
          </wp:positionH>
          <wp:positionV relativeFrom="paragraph">
            <wp:posOffset>-628788</wp:posOffset>
          </wp:positionV>
          <wp:extent cx="2392837" cy="1168842"/>
          <wp:effectExtent l="0" t="0" r="7620" b="0"/>
          <wp:wrapNone/>
          <wp:docPr id="1" name="Image 1" descr="ha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837" cy="1168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455A">
      <w:rPr>
        <w:b/>
        <w:color w:val="222A35" w:themeColor="text2" w:themeShade="80"/>
        <w:sz w:val="28"/>
        <w:lang w:val="fr-FR"/>
      </w:rPr>
      <w:t xml:space="preserve"> </w:t>
    </w:r>
    <w:r w:rsidR="00251117" w:rsidRPr="00515193">
      <w:rPr>
        <w:b/>
        <w:color w:val="C00000"/>
        <w:sz w:val="28"/>
        <w:lang w:val="fr-FR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0283A"/>
    <w:multiLevelType w:val="hybridMultilevel"/>
    <w:tmpl w:val="929023B2"/>
    <w:lvl w:ilvl="0" w:tplc="D1CCF4A4">
      <w:start w:val="1"/>
      <w:numFmt w:val="decimal"/>
      <w:lvlText w:val="%1"/>
      <w:lvlJc w:val="left"/>
      <w:pPr>
        <w:ind w:left="928" w:hanging="360"/>
      </w:pPr>
      <w:rPr>
        <w:rFonts w:ascii="Arial" w:hAnsi="Arial" w:cs="Arial" w:hint="default"/>
        <w:b/>
        <w:color w:val="C00000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DA25FDB"/>
    <w:multiLevelType w:val="multilevel"/>
    <w:tmpl w:val="C56C6002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102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33" w:hanging="1800"/>
      </w:pPr>
      <w:rPr>
        <w:rFonts w:hint="default"/>
      </w:rPr>
    </w:lvl>
  </w:abstractNum>
  <w:abstractNum w:abstractNumId="2" w15:restartNumberingAfterBreak="0">
    <w:nsid w:val="371E2773"/>
    <w:multiLevelType w:val="hybridMultilevel"/>
    <w:tmpl w:val="929A8042"/>
    <w:lvl w:ilvl="0" w:tplc="EC88CF7A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C00000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71486"/>
    <w:multiLevelType w:val="hybridMultilevel"/>
    <w:tmpl w:val="3D7653B8"/>
    <w:lvl w:ilvl="0" w:tplc="E65E49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4A"/>
    <w:rsid w:val="00046BB9"/>
    <w:rsid w:val="000667CF"/>
    <w:rsid w:val="00070FAA"/>
    <w:rsid w:val="00073FFA"/>
    <w:rsid w:val="0007638B"/>
    <w:rsid w:val="0009206F"/>
    <w:rsid w:val="000D4FA6"/>
    <w:rsid w:val="000E1913"/>
    <w:rsid w:val="000E7AAC"/>
    <w:rsid w:val="000F6282"/>
    <w:rsid w:val="0010240A"/>
    <w:rsid w:val="00105203"/>
    <w:rsid w:val="0012500B"/>
    <w:rsid w:val="00145530"/>
    <w:rsid w:val="0017513E"/>
    <w:rsid w:val="001B6D5C"/>
    <w:rsid w:val="00234FFA"/>
    <w:rsid w:val="00251117"/>
    <w:rsid w:val="00252374"/>
    <w:rsid w:val="002813BF"/>
    <w:rsid w:val="002C13A2"/>
    <w:rsid w:val="002D4BBD"/>
    <w:rsid w:val="002E07FE"/>
    <w:rsid w:val="002E0A4E"/>
    <w:rsid w:val="00301CC7"/>
    <w:rsid w:val="003250B6"/>
    <w:rsid w:val="003340B1"/>
    <w:rsid w:val="003570DE"/>
    <w:rsid w:val="00366446"/>
    <w:rsid w:val="003A7BA8"/>
    <w:rsid w:val="003C7C5D"/>
    <w:rsid w:val="003E0EB8"/>
    <w:rsid w:val="0040310B"/>
    <w:rsid w:val="00425D58"/>
    <w:rsid w:val="00426B5C"/>
    <w:rsid w:val="00442960"/>
    <w:rsid w:val="00445137"/>
    <w:rsid w:val="00471422"/>
    <w:rsid w:val="0049015B"/>
    <w:rsid w:val="004C056E"/>
    <w:rsid w:val="004D04AD"/>
    <w:rsid w:val="004D1D98"/>
    <w:rsid w:val="004D2120"/>
    <w:rsid w:val="00513CE0"/>
    <w:rsid w:val="0052159F"/>
    <w:rsid w:val="00524FBA"/>
    <w:rsid w:val="0053455A"/>
    <w:rsid w:val="00541F3C"/>
    <w:rsid w:val="0055339E"/>
    <w:rsid w:val="00553EA2"/>
    <w:rsid w:val="005719CA"/>
    <w:rsid w:val="005C2DA7"/>
    <w:rsid w:val="005D7DA9"/>
    <w:rsid w:val="005F133A"/>
    <w:rsid w:val="005F44B9"/>
    <w:rsid w:val="00602756"/>
    <w:rsid w:val="00623914"/>
    <w:rsid w:val="0065556F"/>
    <w:rsid w:val="00686642"/>
    <w:rsid w:val="006927F9"/>
    <w:rsid w:val="006B444A"/>
    <w:rsid w:val="006D3DF0"/>
    <w:rsid w:val="006D434F"/>
    <w:rsid w:val="00733F1C"/>
    <w:rsid w:val="0075048B"/>
    <w:rsid w:val="007801AE"/>
    <w:rsid w:val="007808FB"/>
    <w:rsid w:val="008027BF"/>
    <w:rsid w:val="00845663"/>
    <w:rsid w:val="008755A6"/>
    <w:rsid w:val="00877A19"/>
    <w:rsid w:val="0088020E"/>
    <w:rsid w:val="00881292"/>
    <w:rsid w:val="00884DFB"/>
    <w:rsid w:val="00887B28"/>
    <w:rsid w:val="008D7C6C"/>
    <w:rsid w:val="0090561E"/>
    <w:rsid w:val="00917CCD"/>
    <w:rsid w:val="0092447C"/>
    <w:rsid w:val="00930BAF"/>
    <w:rsid w:val="0093256E"/>
    <w:rsid w:val="00966CAC"/>
    <w:rsid w:val="00977021"/>
    <w:rsid w:val="009867A3"/>
    <w:rsid w:val="0099060E"/>
    <w:rsid w:val="00991C2A"/>
    <w:rsid w:val="00992B26"/>
    <w:rsid w:val="009B4F54"/>
    <w:rsid w:val="009C2306"/>
    <w:rsid w:val="009C7C87"/>
    <w:rsid w:val="009F287E"/>
    <w:rsid w:val="00A1158A"/>
    <w:rsid w:val="00A46204"/>
    <w:rsid w:val="00A54BEE"/>
    <w:rsid w:val="00A9411D"/>
    <w:rsid w:val="00A95B6B"/>
    <w:rsid w:val="00AA0A7B"/>
    <w:rsid w:val="00AE4D37"/>
    <w:rsid w:val="00AF3211"/>
    <w:rsid w:val="00B26441"/>
    <w:rsid w:val="00B43755"/>
    <w:rsid w:val="00B44116"/>
    <w:rsid w:val="00B535F7"/>
    <w:rsid w:val="00BB7E86"/>
    <w:rsid w:val="00BF2D0B"/>
    <w:rsid w:val="00BF47E2"/>
    <w:rsid w:val="00C236C0"/>
    <w:rsid w:val="00C615B7"/>
    <w:rsid w:val="00C676FC"/>
    <w:rsid w:val="00CB1EFB"/>
    <w:rsid w:val="00CE7120"/>
    <w:rsid w:val="00CF436B"/>
    <w:rsid w:val="00CF7608"/>
    <w:rsid w:val="00D01EB5"/>
    <w:rsid w:val="00D0308D"/>
    <w:rsid w:val="00D2031D"/>
    <w:rsid w:val="00D33B40"/>
    <w:rsid w:val="00D456DC"/>
    <w:rsid w:val="00D509AE"/>
    <w:rsid w:val="00D51DC5"/>
    <w:rsid w:val="00D663BA"/>
    <w:rsid w:val="00D83ADB"/>
    <w:rsid w:val="00D9188F"/>
    <w:rsid w:val="00DC39B5"/>
    <w:rsid w:val="00DD356C"/>
    <w:rsid w:val="00DD5DD5"/>
    <w:rsid w:val="00DD6C65"/>
    <w:rsid w:val="00E1486C"/>
    <w:rsid w:val="00E20432"/>
    <w:rsid w:val="00E35832"/>
    <w:rsid w:val="00E37DED"/>
    <w:rsid w:val="00E9024E"/>
    <w:rsid w:val="00EB5A5A"/>
    <w:rsid w:val="00EC7FA1"/>
    <w:rsid w:val="00EE5DB7"/>
    <w:rsid w:val="00F33DC7"/>
    <w:rsid w:val="00F46ADF"/>
    <w:rsid w:val="00F5428A"/>
    <w:rsid w:val="00F54295"/>
    <w:rsid w:val="00F73025"/>
    <w:rsid w:val="00F74985"/>
    <w:rsid w:val="00F8435A"/>
    <w:rsid w:val="00F9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D6F28612-759B-4114-B40D-165E79CD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B8"/>
    <w:pPr>
      <w:spacing w:after="0" w:line="240" w:lineRule="atLeast"/>
    </w:pPr>
    <w:rPr>
      <w:rFonts w:ascii="Arial" w:eastAsia="Times New Roman" w:hAnsi="Arial" w:cs="Times New Roman"/>
      <w:sz w:val="18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3570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Grilledutableau">
    <w:name w:val="Table Grid"/>
    <w:basedOn w:val="TableauNormal"/>
    <w:uiPriority w:val="39"/>
    <w:rsid w:val="00445137"/>
    <w:pPr>
      <w:spacing w:after="0" w:line="240" w:lineRule="auto"/>
      <w:ind w:left="-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2500B"/>
    <w:pPr>
      <w:tabs>
        <w:tab w:val="center" w:pos="4536"/>
        <w:tab w:val="right" w:pos="9072"/>
      </w:tabs>
      <w:spacing w:line="240" w:lineRule="auto"/>
    </w:pPr>
    <w:rPr>
      <w:rFonts w:eastAsiaTheme="minorHAnsi" w:cstheme="minorBidi"/>
      <w:sz w:val="20"/>
      <w:szCs w:val="22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12500B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12500B"/>
    <w:pPr>
      <w:tabs>
        <w:tab w:val="center" w:pos="4536"/>
        <w:tab w:val="right" w:pos="9072"/>
      </w:tabs>
      <w:spacing w:line="240" w:lineRule="auto"/>
    </w:pPr>
    <w:rPr>
      <w:rFonts w:eastAsiaTheme="minorHAnsi" w:cstheme="minorBidi"/>
      <w:sz w:val="20"/>
      <w:szCs w:val="22"/>
      <w:lang w:val="en-US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12500B"/>
    <w:rPr>
      <w:rFonts w:ascii="Arial" w:hAnsi="Arial"/>
      <w:sz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615B7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C615B7"/>
    <w:rPr>
      <w:rFonts w:ascii="Arial" w:hAnsi="Arial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C615B7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615B7"/>
    <w:pPr>
      <w:spacing w:line="240" w:lineRule="auto"/>
    </w:pPr>
    <w:rPr>
      <w:rFonts w:eastAsiaTheme="minorHAnsi" w:cstheme="minorBidi"/>
      <w:sz w:val="20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615B7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615B7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F44B9"/>
    <w:pPr>
      <w:spacing w:after="160" w:line="259" w:lineRule="auto"/>
      <w:ind w:left="720"/>
      <w:contextualSpacing/>
    </w:pPr>
    <w:rPr>
      <w:rFonts w:eastAsiaTheme="minorHAnsi" w:cstheme="minorBidi"/>
      <w:sz w:val="20"/>
      <w:szCs w:val="22"/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C236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236C0"/>
    <w:pPr>
      <w:spacing w:after="160" w:line="240" w:lineRule="auto"/>
    </w:pPr>
    <w:rPr>
      <w:rFonts w:eastAsiaTheme="minorHAnsi" w:cstheme="minorBidi"/>
      <w:sz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236C0"/>
    <w:rPr>
      <w:rFonts w:ascii="Arial" w:hAnsi="Arial"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36C0"/>
    <w:pPr>
      <w:spacing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36C0"/>
    <w:rPr>
      <w:rFonts w:ascii="Segoe UI" w:eastAsia="Times New Roman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6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2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51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A2"/>
    <w:rsid w:val="004D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DB451B990524868871E054D2C52BD02">
    <w:name w:val="BDB451B990524868871E054D2C52BD02"/>
    <w:rsid w:val="004D28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68E2A-E9EE-4C83-9B21-97BC9636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ENGAGEMENT sur L’EFFICACITE DES MÉTHODES D’INACTIVATION ET de DÉCONTAMINATION</vt:lpstr>
    </vt:vector>
  </TitlesOfParts>
  <Company>ANSM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ENGAGEMENT sur L’EFFICACITE DES MÉTHODES D’INACTIVATION ET de DÉCONTAMINATION</dc:title>
  <dc:subject/>
  <dc:creator>Chantal VERRECHIA</dc:creator>
  <cp:keywords/>
  <dc:description/>
  <cp:lastModifiedBy>Myriam CHARPENTIER</cp:lastModifiedBy>
  <cp:revision>2</cp:revision>
  <cp:lastPrinted>2017-09-12T06:56:00Z</cp:lastPrinted>
  <dcterms:created xsi:type="dcterms:W3CDTF">2018-01-12T11:18:00Z</dcterms:created>
  <dcterms:modified xsi:type="dcterms:W3CDTF">2018-01-12T11:18:00Z</dcterms:modified>
</cp:coreProperties>
</file>